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AAC97" w14:textId="77777777" w:rsidR="007F7C5B" w:rsidRPr="007F7C5B" w:rsidRDefault="00D64BC6" w:rsidP="00510942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FB0F4B">
        <w:rPr>
          <w:sz w:val="24"/>
          <w:szCs w:val="24"/>
        </w:rPr>
        <w:t>20</w:t>
      </w:r>
      <w:r w:rsidR="00E07FEC" w:rsidRPr="007F7C5B">
        <w:rPr>
          <w:sz w:val="24"/>
          <w:szCs w:val="24"/>
        </w:rPr>
        <w:t xml:space="preserve"> </w:t>
      </w:r>
      <w:r w:rsidR="00510942">
        <w:rPr>
          <w:sz w:val="24"/>
          <w:szCs w:val="24"/>
        </w:rPr>
        <w:t xml:space="preserve">października </w:t>
      </w:r>
      <w:r w:rsidR="00E07FEC" w:rsidRPr="007F7C5B">
        <w:rPr>
          <w:sz w:val="24"/>
          <w:szCs w:val="24"/>
        </w:rPr>
        <w:t>2020</w:t>
      </w:r>
      <w:r w:rsidRPr="007F7C5B">
        <w:rPr>
          <w:sz w:val="24"/>
          <w:szCs w:val="24"/>
        </w:rPr>
        <w:t xml:space="preserve"> roku</w:t>
      </w:r>
    </w:p>
    <w:p w14:paraId="4B9C1723" w14:textId="77777777"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PiPR.IV.041.5</w:t>
      </w:r>
      <w:r w:rsidR="00E07FEC" w:rsidRPr="007F7C5B">
        <w:rPr>
          <w:sz w:val="24"/>
          <w:szCs w:val="24"/>
        </w:rPr>
        <w:t>.2020</w:t>
      </w:r>
    </w:p>
    <w:p w14:paraId="3E308457" w14:textId="77777777" w:rsidR="001C5C0B" w:rsidRPr="003B7706" w:rsidRDefault="001C5C0B" w:rsidP="003B7706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14:paraId="6651C349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14:paraId="69BDC4DF" w14:textId="77777777"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3A7D0C">
        <w:rPr>
          <w:rFonts w:asciiTheme="minorHAnsi" w:hAnsiTheme="minorHAnsi" w:cstheme="minorHAnsi"/>
          <w:b/>
          <w:sz w:val="24"/>
          <w:szCs w:val="24"/>
        </w:rPr>
        <w:t>/Dom Pomocy Społecznej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14:paraId="30369ACB" w14:textId="77777777"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14:paraId="39DD3A49" w14:textId="77777777" w:rsidR="001C5C0B" w:rsidRPr="007F7C5B" w:rsidRDefault="001C5C0B" w:rsidP="001C5C0B">
      <w:pPr>
        <w:pStyle w:val="Akapitzlist"/>
        <w:ind w:left="1080"/>
        <w:rPr>
          <w:sz w:val="24"/>
          <w:szCs w:val="24"/>
        </w:rPr>
      </w:pPr>
    </w:p>
    <w:p w14:paraId="7711C281" w14:textId="1D899217" w:rsidR="00D64BC6" w:rsidRPr="007F7C5B" w:rsidRDefault="006465D9" w:rsidP="00E07FEC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Przedmiotem zamówienia jest</w:t>
      </w:r>
      <w:r w:rsidR="001C5C0B" w:rsidRPr="007F7C5B">
        <w:rPr>
          <w:sz w:val="24"/>
          <w:szCs w:val="24"/>
        </w:rPr>
        <w:t xml:space="preserve"> </w:t>
      </w:r>
      <w:r w:rsidR="00E07FEC" w:rsidRPr="007F7C5B">
        <w:rPr>
          <w:sz w:val="24"/>
          <w:szCs w:val="24"/>
        </w:rPr>
        <w:t xml:space="preserve">zakup i dostawa </w:t>
      </w:r>
      <w:r w:rsidR="00DF3215">
        <w:rPr>
          <w:sz w:val="24"/>
          <w:szCs w:val="24"/>
        </w:rPr>
        <w:t>drobnego sprzętu wspierająceg</w:t>
      </w:r>
      <w:r w:rsidR="00940C3C">
        <w:rPr>
          <w:sz w:val="24"/>
          <w:szCs w:val="24"/>
        </w:rPr>
        <w:t>o zabezpieczenie przed COVID-19 - wózek zabiegowy - 2 szt</w:t>
      </w:r>
      <w:r w:rsidR="001E3912">
        <w:rPr>
          <w:sz w:val="24"/>
          <w:szCs w:val="24"/>
        </w:rPr>
        <w:t xml:space="preserve"> i nebulizator – 3szt.</w:t>
      </w:r>
    </w:p>
    <w:p w14:paraId="7F5FD3B5" w14:textId="77777777" w:rsidR="00D64BC6" w:rsidRPr="007F7C5B" w:rsidRDefault="00D64BC6" w:rsidP="001C5C0B">
      <w:pPr>
        <w:pStyle w:val="Akapitzlist"/>
        <w:jc w:val="both"/>
        <w:rPr>
          <w:sz w:val="24"/>
          <w:szCs w:val="24"/>
        </w:rPr>
      </w:pPr>
    </w:p>
    <w:p w14:paraId="1A49C8E8" w14:textId="77777777" w:rsidR="003D41E6" w:rsidRPr="007F7C5B" w:rsidRDefault="003D41E6" w:rsidP="003D41E6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w ramach projektu dofinansowanego z Programu Operacyjnego </w:t>
      </w:r>
      <w:r w:rsidR="00BB1826">
        <w:rPr>
          <w:rFonts w:cstheme="minorHAnsi"/>
          <w:sz w:val="24"/>
          <w:szCs w:val="24"/>
        </w:rPr>
        <w:t>Wiedza edukacja Rozwój, Oś Priorytetowa II</w:t>
      </w:r>
      <w:r w:rsidRPr="007F7C5B">
        <w:rPr>
          <w:rFonts w:cstheme="minorHAnsi"/>
          <w:sz w:val="24"/>
          <w:szCs w:val="24"/>
        </w:rPr>
        <w:t xml:space="preserve">  ,,</w:t>
      </w:r>
      <w:r w:rsidR="00BB1826">
        <w:rPr>
          <w:rFonts w:cstheme="minorHAnsi"/>
          <w:sz w:val="24"/>
          <w:szCs w:val="24"/>
        </w:rPr>
        <w:t>Efektywne polityki publiczne dla rynku pracy, gospodarki i edukacji PO WER</w:t>
      </w:r>
      <w:r w:rsidRPr="007F7C5B">
        <w:rPr>
          <w:rFonts w:cstheme="minorHAnsi"/>
          <w:sz w:val="24"/>
          <w:szCs w:val="24"/>
        </w:rPr>
        <w:t xml:space="preserve">", Działanie </w:t>
      </w:r>
      <w:r w:rsidR="00BB1826">
        <w:rPr>
          <w:rFonts w:cstheme="minorHAnsi"/>
          <w:sz w:val="24"/>
          <w:szCs w:val="24"/>
        </w:rPr>
        <w:t>2.8</w:t>
      </w:r>
      <w:r w:rsidRPr="007F7C5B">
        <w:rPr>
          <w:rFonts w:cstheme="minorHAnsi"/>
          <w:sz w:val="24"/>
          <w:szCs w:val="24"/>
        </w:rPr>
        <w:t>. ,,</w:t>
      </w:r>
      <w:r w:rsidR="00BB1826">
        <w:rPr>
          <w:rFonts w:cstheme="minorHAnsi"/>
          <w:sz w:val="24"/>
          <w:szCs w:val="24"/>
        </w:rPr>
        <w:t>Rozwój usług społecznych świadczonych w środowisku lokalnym</w:t>
      </w:r>
      <w:r w:rsidRPr="007F7C5B">
        <w:rPr>
          <w:rFonts w:cstheme="minorHAnsi"/>
          <w:sz w:val="24"/>
          <w:szCs w:val="24"/>
        </w:rPr>
        <w:t xml:space="preserve">” w ramach </w:t>
      </w:r>
      <w:r w:rsidR="00BB1826">
        <w:rPr>
          <w:rFonts w:cstheme="minorHAnsi"/>
          <w:sz w:val="24"/>
          <w:szCs w:val="24"/>
        </w:rPr>
        <w:t xml:space="preserve">udzielonego grantu na realizację wsparcia dla Domów Pomocy Społecznej w walce z epidemią COVID-19 </w:t>
      </w:r>
      <w:r w:rsidR="003F26F8">
        <w:rPr>
          <w:rFonts w:cstheme="minorHAnsi"/>
          <w:sz w:val="24"/>
          <w:szCs w:val="24"/>
        </w:rPr>
        <w:t>w ramach projektu pn. „Bezpieczna Przyszłość” (WND-POWR.02.08.00-00-0099/20)</w:t>
      </w:r>
      <w:r w:rsidR="00BB1826">
        <w:rPr>
          <w:rFonts w:cstheme="minorHAnsi"/>
          <w:sz w:val="24"/>
          <w:szCs w:val="24"/>
        </w:rPr>
        <w:t>– umowa nr 214/2020.</w:t>
      </w:r>
    </w:p>
    <w:p w14:paraId="1BAD3364" w14:textId="77777777" w:rsidR="001C5C0B" w:rsidRPr="007F7C5B" w:rsidRDefault="001C5C0B" w:rsidP="00E07FEC">
      <w:pPr>
        <w:pStyle w:val="Akapitzlist"/>
        <w:spacing w:after="0"/>
        <w:jc w:val="both"/>
        <w:rPr>
          <w:sz w:val="24"/>
          <w:szCs w:val="24"/>
        </w:rPr>
      </w:pPr>
    </w:p>
    <w:p w14:paraId="5E994543" w14:textId="77777777"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>KOD</w:t>
      </w:r>
      <w:r w:rsidR="003B7706">
        <w:rPr>
          <w:sz w:val="24"/>
          <w:szCs w:val="24"/>
        </w:rPr>
        <w:t>Y</w:t>
      </w:r>
      <w:r w:rsidRPr="007F7C5B">
        <w:rPr>
          <w:sz w:val="24"/>
          <w:szCs w:val="24"/>
        </w:rPr>
        <w:t xml:space="preserve">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1"/>
        <w:gridCol w:w="4961"/>
      </w:tblGrid>
      <w:tr w:rsidR="00CC232F" w:rsidRPr="003B7706" w14:paraId="324EB4C2" w14:textId="77777777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14:paraId="3903158C" w14:textId="77777777" w:rsidR="00CC232F" w:rsidRPr="003B7706" w:rsidRDefault="00135474" w:rsidP="0013547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EEEEEE"/>
              </w:rPr>
              <w:t>33100000-1</w:t>
            </w:r>
          </w:p>
        </w:tc>
        <w:tc>
          <w:tcPr>
            <w:tcW w:w="4961" w:type="dxa"/>
            <w:shd w:val="clear" w:color="000000" w:fill="FFFFFF"/>
          </w:tcPr>
          <w:p w14:paraId="465E7F84" w14:textId="77777777" w:rsidR="00CC232F" w:rsidRPr="00510942" w:rsidRDefault="00135474" w:rsidP="001354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3B7706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Urządzenia medyczne</w:t>
            </w:r>
          </w:p>
        </w:tc>
      </w:tr>
      <w:tr w:rsidR="00CC232F" w:rsidRPr="003B7706" w14:paraId="104B4AF7" w14:textId="77777777" w:rsidTr="003B7706">
        <w:trPr>
          <w:trHeight w:val="285"/>
        </w:trPr>
        <w:tc>
          <w:tcPr>
            <w:tcW w:w="1801" w:type="dxa"/>
            <w:shd w:val="clear" w:color="000000" w:fill="FFFFFF"/>
            <w:vAlign w:val="bottom"/>
          </w:tcPr>
          <w:p w14:paraId="10794D19" w14:textId="77777777"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B7706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34928480-6  </w:t>
            </w:r>
          </w:p>
          <w:p w14:paraId="188F6AA9" w14:textId="77777777" w:rsidR="00135474" w:rsidRPr="003B7706" w:rsidRDefault="00135474" w:rsidP="005514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shd w:val="clear" w:color="000000" w:fill="FFFFFF"/>
          </w:tcPr>
          <w:p w14:paraId="50FBA02C" w14:textId="77777777" w:rsidR="00135474" w:rsidRPr="003B7706" w:rsidRDefault="00135474" w:rsidP="0055144C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3B7706"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Wózki popychane</w:t>
            </w:r>
          </w:p>
          <w:p w14:paraId="603C9C76" w14:textId="77777777" w:rsidR="003B7706" w:rsidRPr="003B7706" w:rsidRDefault="003B7706" w:rsidP="00510942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</w:p>
        </w:tc>
      </w:tr>
    </w:tbl>
    <w:p w14:paraId="33878F04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14:paraId="72866983" w14:textId="77777777"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14:paraId="298AB75C" w14:textId="77777777" w:rsidR="00510942" w:rsidRPr="007F7C5B" w:rsidRDefault="00510942" w:rsidP="001C5C0B">
      <w:pPr>
        <w:pStyle w:val="Akapitzlist"/>
        <w:jc w:val="both"/>
        <w:rPr>
          <w:sz w:val="24"/>
          <w:szCs w:val="24"/>
        </w:rPr>
      </w:pPr>
    </w:p>
    <w:p w14:paraId="49A90622" w14:textId="77777777"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14:paraId="745D2BA7" w14:textId="77777777"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14:paraId="356095B0" w14:textId="77777777"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p w14:paraId="555B49B1" w14:textId="77777777" w:rsidR="00510942" w:rsidRDefault="00510942" w:rsidP="006465D9">
      <w:pPr>
        <w:pStyle w:val="Akapitzlist"/>
        <w:jc w:val="both"/>
        <w:rPr>
          <w:sz w:val="24"/>
          <w:szCs w:val="24"/>
        </w:rPr>
      </w:pPr>
    </w:p>
    <w:p w14:paraId="2A26F374" w14:textId="77777777" w:rsidR="00510942" w:rsidRDefault="00510942" w:rsidP="006465D9">
      <w:pPr>
        <w:pStyle w:val="Akapitzlist"/>
        <w:jc w:val="both"/>
        <w:rPr>
          <w:sz w:val="24"/>
          <w:szCs w:val="24"/>
        </w:rPr>
      </w:pPr>
    </w:p>
    <w:tbl>
      <w:tblPr>
        <w:tblW w:w="4932" w:type="pct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9"/>
        <w:gridCol w:w="1675"/>
        <w:gridCol w:w="835"/>
      </w:tblGrid>
      <w:tr w:rsidR="0006062C" w:rsidRPr="00DF3215" w14:paraId="38C78C91" w14:textId="77777777" w:rsidTr="00510942">
        <w:trPr>
          <w:trHeight w:val="667"/>
        </w:trPr>
        <w:tc>
          <w:tcPr>
            <w:tcW w:w="3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6F0D" w14:textId="77777777"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0B42" w14:textId="77777777"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4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FAC09" w14:textId="77777777" w:rsidR="0006062C" w:rsidRPr="00DF3215" w:rsidRDefault="0006062C" w:rsidP="00510942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Ilość</w:t>
            </w:r>
          </w:p>
        </w:tc>
      </w:tr>
      <w:tr w:rsidR="00DF3215" w:rsidRPr="00DF3215" w14:paraId="74AAB386" w14:textId="77777777" w:rsidTr="001E3912">
        <w:trPr>
          <w:trHeight w:val="1830"/>
        </w:trPr>
        <w:tc>
          <w:tcPr>
            <w:tcW w:w="359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687276" w14:textId="77777777" w:rsidR="00DF3215" w:rsidRPr="00DF3215" w:rsidRDefault="00DF3215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Wózek zabiegowy</w:t>
            </w:r>
            <w:r w:rsidRPr="00DF3215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wykonany ze stali nierdzewnej - z integrowanymi szynami instrumentalnymi do zamontowania dod. wyposaż. Koła jezdne 100mm, z odbojami i z blokadą, blat z pogłębieniem , z 2-szufladami od góry w kolorze, wymiary stolika 720x550x900mm wym. blatu roboczego 600x 500, wym. powierzchni użytkowej blatu 550x450mm,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0642" w14:textId="77777777"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19AC" w14:textId="77777777" w:rsidR="00DF3215" w:rsidRPr="00DF3215" w:rsidRDefault="00DF3215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F3215"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</w:tr>
      <w:tr w:rsidR="001E3912" w:rsidRPr="00DF3215" w14:paraId="56CCBD6A" w14:textId="77777777" w:rsidTr="001E3912">
        <w:trPr>
          <w:trHeight w:val="343"/>
        </w:trPr>
        <w:tc>
          <w:tcPr>
            <w:tcW w:w="35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E625" w14:textId="314ACE81" w:rsidR="001E3912" w:rsidRPr="00DF3215" w:rsidRDefault="001E3912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1E391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Nebulizator typu szpitalnego do pracy ciągłej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10A8" w14:textId="5E232E7F" w:rsidR="001E3912" w:rsidRPr="00DF3215" w:rsidRDefault="001E391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8B035" w14:textId="06BBABE9" w:rsidR="001E3912" w:rsidRPr="00DF3215" w:rsidRDefault="001E3912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</w:tr>
    </w:tbl>
    <w:p w14:paraId="53B605ED" w14:textId="77777777" w:rsidR="00510942" w:rsidRDefault="00510942" w:rsidP="009756B6">
      <w:pPr>
        <w:jc w:val="both"/>
        <w:rPr>
          <w:sz w:val="24"/>
          <w:szCs w:val="24"/>
        </w:rPr>
      </w:pPr>
    </w:p>
    <w:p w14:paraId="090E44D2" w14:textId="77777777" w:rsidR="009756B6" w:rsidRDefault="009756B6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Produkt winien być nowy wyprodukowany w 2020 roku, zapakowany przez producenta, posiadać co najmniej </w:t>
      </w:r>
      <w:r w:rsidR="00DF3215">
        <w:rPr>
          <w:sz w:val="24"/>
          <w:szCs w:val="24"/>
        </w:rPr>
        <w:t>24</w:t>
      </w:r>
      <w:r>
        <w:rPr>
          <w:sz w:val="24"/>
          <w:szCs w:val="24"/>
        </w:rPr>
        <w:t xml:space="preserve"> miesięczną gwarancję, dopuszczony do sprzedaży na terenie Polski i posiadać wszystkie wymagane z polskim prawem dopuszczenia do stosowania przede wszystkim w placówkach takich jak  Domy Pomocy Społecznej.</w:t>
      </w:r>
    </w:p>
    <w:p w14:paraId="0372D91A" w14:textId="1C837075" w:rsidR="008D0554" w:rsidRPr="00510942" w:rsidRDefault="009756B6" w:rsidP="00510942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="00FB0F4B">
        <w:rPr>
          <w:b/>
          <w:sz w:val="24"/>
          <w:szCs w:val="24"/>
          <w:u w:val="single"/>
        </w:rPr>
        <w:t xml:space="preserve">do </w:t>
      </w:r>
      <w:r w:rsidR="001E3912">
        <w:rPr>
          <w:b/>
          <w:sz w:val="24"/>
          <w:szCs w:val="24"/>
          <w:u w:val="single"/>
        </w:rPr>
        <w:t>30</w:t>
      </w:r>
      <w:r w:rsidR="00510942">
        <w:rPr>
          <w:b/>
          <w:sz w:val="24"/>
          <w:szCs w:val="24"/>
          <w:u w:val="single"/>
        </w:rPr>
        <w:t xml:space="preserve"> </w:t>
      </w:r>
      <w:r w:rsidR="00E07FEC" w:rsidRPr="009756B6">
        <w:rPr>
          <w:b/>
          <w:sz w:val="24"/>
          <w:szCs w:val="24"/>
          <w:u w:val="single"/>
        </w:rPr>
        <w:t>października 2020 roku.</w:t>
      </w:r>
    </w:p>
    <w:p w14:paraId="67FF5F62" w14:textId="77777777"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14:paraId="4AFB217F" w14:textId="77777777"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14:paraId="1F40D862" w14:textId="77777777"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3B7706">
        <w:rPr>
          <w:rFonts w:asciiTheme="minorHAnsi" w:hAnsiTheme="minorHAnsi" w:cstheme="minorHAnsi"/>
          <w:color w:val="000000"/>
          <w:sz w:val="24"/>
          <w:szCs w:val="24"/>
        </w:rPr>
        <w:t>wszystkie wymagane dokumenty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14:paraId="15B9F9E0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AB3CACA" w14:textId="77777777"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14:paraId="7E7754A3" w14:textId="77777777"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terminie </w:t>
      </w:r>
      <w:r w:rsidR="0051094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14:paraId="42F6E654" w14:textId="77777777"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14EEFAC3" w14:textId="77777777"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14:paraId="2F16C0F0" w14:textId="03A3750C" w:rsidR="001C5C0B" w:rsidRPr="001E3912" w:rsidRDefault="001E3912" w:rsidP="001E3912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dopuszcza składania ofert częściowych</w:t>
      </w:r>
      <w:r>
        <w:rPr>
          <w:rFonts w:cstheme="minorHAnsi"/>
          <w:sz w:val="24"/>
          <w:szCs w:val="24"/>
        </w:rPr>
        <w:t xml:space="preserve">, dla poszczególnych pozycji. </w:t>
      </w:r>
      <w:r w:rsidRPr="003E5633">
        <w:rPr>
          <w:rFonts w:cstheme="minorHAnsi"/>
          <w:sz w:val="24"/>
          <w:szCs w:val="24"/>
        </w:rPr>
        <w:t>Zamawiający nie dopuszcza składania ofert częściowych w zakresie ilości danej pozycji.</w:t>
      </w:r>
    </w:p>
    <w:p w14:paraId="16F49693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14:paraId="404141A5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14:paraId="22803248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lastRenderedPageBreak/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14:paraId="2B15B7BE" w14:textId="77777777"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</w:p>
    <w:p w14:paraId="7B36C7B7" w14:textId="77777777" w:rsidR="001C5C0B" w:rsidRPr="007F7C5B" w:rsidRDefault="001C5C0B" w:rsidP="001C5C0B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F98B38F" w14:textId="77777777"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14:paraId="202D6D5C" w14:textId="77777777"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14:paraId="09C9385E" w14:textId="77777777"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14:paraId="07842EBE" w14:textId="77777777"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7501D229" w14:textId="77777777"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14:paraId="61E8765D" w14:textId="77777777"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14:paraId="2E11B736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14:paraId="78AE5BE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14:paraId="540852C2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14:paraId="5E5BABF9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E164F1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We wszystkich przypadkach, gdzie jest mowa o pieczątkach, Zamawiający dopuszcza złożenie czytelnego zapisu o treści pieczęci zawierającego co najmniej oznaczenie nazwy firmy i siedziby.</w:t>
      </w:r>
    </w:p>
    <w:p w14:paraId="4AEA6A8F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14:paraId="1E06D747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14:paraId="077D84C8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14:paraId="755B92C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14:paraId="551B610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14:paraId="1666C109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14:paraId="7F08282B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14:paraId="76F9F8C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14:paraId="6EC9A73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14:paraId="49209005" w14:textId="77777777"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>ofertowej zawarte będą 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14:paraId="0141DBB9" w14:textId="77777777"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5696FBC2" w14:textId="77777777"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14:paraId="79451A1D" w14:textId="77777777"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1418"/>
        <w:gridCol w:w="1842"/>
      </w:tblGrid>
      <w:tr w:rsidR="001C5C0B" w:rsidRPr="007F7C5B" w14:paraId="1734F5B6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A1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A83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228" w14:textId="77777777"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14:paraId="69C149E5" w14:textId="77777777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FE0A" w14:textId="77777777"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A4F2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D2F" w14:textId="77777777"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373CBFEB" w14:textId="77777777" w:rsidR="001C5C0B" w:rsidRPr="007F7C5B" w:rsidRDefault="001C5C0B" w:rsidP="007F7C5B">
      <w:pPr>
        <w:pStyle w:val="Bezodstpw"/>
        <w:rPr>
          <w:rFonts w:cstheme="minorHAnsi"/>
          <w:sz w:val="24"/>
          <w:szCs w:val="24"/>
        </w:rPr>
      </w:pPr>
    </w:p>
    <w:p w14:paraId="309B592A" w14:textId="77777777"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14:paraId="52B85BFA" w14:textId="77777777"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14:paraId="05AD56BF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14:paraId="65E59774" w14:textId="77777777"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14:paraId="33F03494" w14:textId="77777777"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lastRenderedPageBreak/>
        <w:t>Za cenę Zamawiający przyjmie maksymalną wartość brutto z formularza ofertowego</w:t>
      </w:r>
    </w:p>
    <w:p w14:paraId="211DD9C6" w14:textId="77777777"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14:paraId="113849C3" w14:textId="77777777"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C= Cmin/Cofer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14:paraId="37728699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14:paraId="3FA25D5F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14:paraId="52E4CB6B" w14:textId="77777777"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Cmin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14:paraId="2E5CB3C5" w14:textId="77777777"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Cofer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14:paraId="3569559F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14:paraId="2506926D" w14:textId="77777777"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14:paraId="082C1506" w14:textId="77777777"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14:paraId="1E2F4E37" w14:textId="77777777"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14:paraId="17D84EF4" w14:textId="77777777"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14:paraId="6059983E" w14:textId="77777777"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683265CD" w14:textId="1FC87B7D"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1E3912">
        <w:rPr>
          <w:rFonts w:cstheme="minorHAnsi"/>
          <w:color w:val="000000"/>
          <w:sz w:val="24"/>
          <w:szCs w:val="24"/>
        </w:rPr>
        <w:t>30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14:paraId="70785D29" w14:textId="77777777"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14:paraId="549AD91E" w14:textId="77777777"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14:paraId="53882B0A" w14:textId="77777777"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14:paraId="29E801FD" w14:textId="77777777"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A11B34" w14:textId="70651EE5" w:rsidR="001C5C0B" w:rsidRPr="00BA33B2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FB0F4B">
        <w:rPr>
          <w:rFonts w:asciiTheme="minorHAnsi" w:hAnsiTheme="minorHAnsi" w:cstheme="minorHAnsi"/>
          <w:b/>
          <w:sz w:val="24"/>
          <w:szCs w:val="24"/>
        </w:rPr>
        <w:t>2</w:t>
      </w:r>
      <w:r w:rsidR="001E3912">
        <w:rPr>
          <w:rFonts w:asciiTheme="minorHAnsi" w:hAnsiTheme="minorHAnsi" w:cstheme="minorHAnsi"/>
          <w:b/>
          <w:sz w:val="24"/>
          <w:szCs w:val="24"/>
        </w:rPr>
        <w:t>3</w:t>
      </w:r>
      <w:r w:rsidR="00510942">
        <w:rPr>
          <w:rFonts w:asciiTheme="minorHAnsi" w:hAnsiTheme="minorHAnsi" w:cstheme="minorHAnsi"/>
          <w:b/>
          <w:sz w:val="24"/>
          <w:szCs w:val="24"/>
        </w:rPr>
        <w:t xml:space="preserve">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1</w:t>
      </w:r>
      <w:r w:rsidR="001E3912">
        <w:rPr>
          <w:rFonts w:asciiTheme="minorHAnsi" w:hAnsiTheme="minorHAnsi" w:cstheme="minorHAnsi"/>
          <w:b/>
          <w:sz w:val="24"/>
          <w:szCs w:val="24"/>
        </w:rPr>
        <w:t>0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14:paraId="739D80FD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</w:p>
    <w:p w14:paraId="7C6A67B6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14:paraId="1919B06C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991EA17" w14:textId="77777777"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lastRenderedPageBreak/>
        <w:t>ZAMAWIAJĄCY ZASTRZEGA SOBIE REZYGNACJĘ Z UDZIELENIA ZAMÓWIENIA W PRZYPADKU NIE OTRZYMANIA ŚRODKÓW W RAMACH PROJEKTU.</w:t>
      </w:r>
    </w:p>
    <w:p w14:paraId="3DCE3971" w14:textId="77777777"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14:paraId="2B7E69A9" w14:textId="77777777"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14:paraId="2BA8486B" w14:textId="77777777"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2EB1A" w14:textId="77777777" w:rsidR="00557B8E" w:rsidRDefault="00557B8E" w:rsidP="003C23EB">
      <w:pPr>
        <w:spacing w:after="0" w:line="240" w:lineRule="auto"/>
      </w:pPr>
      <w:r>
        <w:separator/>
      </w:r>
    </w:p>
  </w:endnote>
  <w:endnote w:type="continuationSeparator" w:id="0">
    <w:p w14:paraId="045AECB5" w14:textId="77777777" w:rsidR="00557B8E" w:rsidRDefault="00557B8E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5221" w14:textId="77777777" w:rsidR="00BF47AD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„Bezpieczna Przyszłość” WND-POWR.02.08.00-00-0099/20</w:t>
    </w:r>
  </w:p>
  <w:p w14:paraId="285596BA" w14:textId="77777777" w:rsidR="003F41FE" w:rsidRPr="003F41FE" w:rsidRDefault="003F26F8" w:rsidP="00BF47AD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Umowa grantowa nr 214/2020</w:t>
    </w:r>
  </w:p>
  <w:p w14:paraId="76843622" w14:textId="77777777" w:rsidR="00BF47AD" w:rsidRDefault="00BF47AD" w:rsidP="00BF47A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347F" w14:textId="77777777" w:rsidR="00557B8E" w:rsidRDefault="00557B8E" w:rsidP="003C23EB">
      <w:pPr>
        <w:spacing w:after="0" w:line="240" w:lineRule="auto"/>
      </w:pPr>
      <w:r>
        <w:separator/>
      </w:r>
    </w:p>
  </w:footnote>
  <w:footnote w:type="continuationSeparator" w:id="0">
    <w:p w14:paraId="1BB4D876" w14:textId="77777777" w:rsidR="00557B8E" w:rsidRDefault="00557B8E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25" w:type="pct"/>
      <w:tblInd w:w="-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8"/>
      <w:gridCol w:w="2657"/>
      <w:gridCol w:w="2547"/>
      <w:gridCol w:w="2580"/>
    </w:tblGrid>
    <w:tr w:rsidR="00522355" w:rsidRPr="008F5226" w14:paraId="0584F619" w14:textId="77777777" w:rsidTr="00522355">
      <w:tc>
        <w:tcPr>
          <w:tcW w:w="972" w:type="pct"/>
          <w:hideMark/>
        </w:tcPr>
        <w:p w14:paraId="66CC3CE8" w14:textId="77777777"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5188E513" wp14:editId="0BC8E70B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14:paraId="444987A4" w14:textId="77777777"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5543C02" wp14:editId="7B8ED63D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14:paraId="53E585FA" w14:textId="77777777"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31BDE73C" wp14:editId="5D5CB30D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14:paraId="2751BB23" w14:textId="77777777"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 wp14:anchorId="484DD3C9" wp14:editId="6CC2AC98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E1E264" w14:textId="77777777" w:rsidR="004275E2" w:rsidRDefault="00427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97"/>
    <w:rsid w:val="0004165C"/>
    <w:rsid w:val="00050943"/>
    <w:rsid w:val="0006062C"/>
    <w:rsid w:val="000E2BA5"/>
    <w:rsid w:val="000E4F0F"/>
    <w:rsid w:val="00117596"/>
    <w:rsid w:val="00135474"/>
    <w:rsid w:val="00176B09"/>
    <w:rsid w:val="0019126C"/>
    <w:rsid w:val="00191FB2"/>
    <w:rsid w:val="001B1332"/>
    <w:rsid w:val="001C5C0B"/>
    <w:rsid w:val="001C6999"/>
    <w:rsid w:val="001E3912"/>
    <w:rsid w:val="00210CFA"/>
    <w:rsid w:val="0021518D"/>
    <w:rsid w:val="00215819"/>
    <w:rsid w:val="002269CB"/>
    <w:rsid w:val="00230DD7"/>
    <w:rsid w:val="0027621C"/>
    <w:rsid w:val="002774E2"/>
    <w:rsid w:val="00277D8B"/>
    <w:rsid w:val="00350A87"/>
    <w:rsid w:val="0038658D"/>
    <w:rsid w:val="003A7D0C"/>
    <w:rsid w:val="003B7706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56953"/>
    <w:rsid w:val="00465C7C"/>
    <w:rsid w:val="00475493"/>
    <w:rsid w:val="0048508B"/>
    <w:rsid w:val="00486025"/>
    <w:rsid w:val="004E2A78"/>
    <w:rsid w:val="00510942"/>
    <w:rsid w:val="00515C1D"/>
    <w:rsid w:val="005206BB"/>
    <w:rsid w:val="00522355"/>
    <w:rsid w:val="005412EE"/>
    <w:rsid w:val="00547665"/>
    <w:rsid w:val="00552547"/>
    <w:rsid w:val="00557B8E"/>
    <w:rsid w:val="00581511"/>
    <w:rsid w:val="0058355C"/>
    <w:rsid w:val="005B0FEF"/>
    <w:rsid w:val="005D3747"/>
    <w:rsid w:val="00617C26"/>
    <w:rsid w:val="006465D9"/>
    <w:rsid w:val="006A30B4"/>
    <w:rsid w:val="006A30D9"/>
    <w:rsid w:val="006C4916"/>
    <w:rsid w:val="006C5C97"/>
    <w:rsid w:val="00707B80"/>
    <w:rsid w:val="007347FE"/>
    <w:rsid w:val="007361F0"/>
    <w:rsid w:val="00744049"/>
    <w:rsid w:val="0074491E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91C3D"/>
    <w:rsid w:val="008B4E0B"/>
    <w:rsid w:val="008B5635"/>
    <w:rsid w:val="008C3317"/>
    <w:rsid w:val="008D0554"/>
    <w:rsid w:val="0091144B"/>
    <w:rsid w:val="00911C53"/>
    <w:rsid w:val="0091271D"/>
    <w:rsid w:val="00914724"/>
    <w:rsid w:val="00935D68"/>
    <w:rsid w:val="00940C3C"/>
    <w:rsid w:val="00964195"/>
    <w:rsid w:val="00964BAE"/>
    <w:rsid w:val="00972318"/>
    <w:rsid w:val="009756B6"/>
    <w:rsid w:val="009A4874"/>
    <w:rsid w:val="009B4603"/>
    <w:rsid w:val="009C7F5C"/>
    <w:rsid w:val="00A30744"/>
    <w:rsid w:val="00A566EA"/>
    <w:rsid w:val="00A7782A"/>
    <w:rsid w:val="00AF4E26"/>
    <w:rsid w:val="00B15488"/>
    <w:rsid w:val="00B15755"/>
    <w:rsid w:val="00B17A49"/>
    <w:rsid w:val="00B2028A"/>
    <w:rsid w:val="00B3246C"/>
    <w:rsid w:val="00B33361"/>
    <w:rsid w:val="00B37A67"/>
    <w:rsid w:val="00B97A55"/>
    <w:rsid w:val="00BA33B2"/>
    <w:rsid w:val="00BB1826"/>
    <w:rsid w:val="00BB5EFA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23"/>
    <w:rsid w:val="00D64BC6"/>
    <w:rsid w:val="00D74C26"/>
    <w:rsid w:val="00D82008"/>
    <w:rsid w:val="00DA4F38"/>
    <w:rsid w:val="00DC22E8"/>
    <w:rsid w:val="00DD3337"/>
    <w:rsid w:val="00DE4486"/>
    <w:rsid w:val="00DF3215"/>
    <w:rsid w:val="00E00F61"/>
    <w:rsid w:val="00E07FEC"/>
    <w:rsid w:val="00E622BC"/>
    <w:rsid w:val="00E85228"/>
    <w:rsid w:val="00E8753C"/>
    <w:rsid w:val="00EA2704"/>
    <w:rsid w:val="00ED09F0"/>
    <w:rsid w:val="00EF1053"/>
    <w:rsid w:val="00EF426D"/>
    <w:rsid w:val="00F17F48"/>
    <w:rsid w:val="00F31858"/>
    <w:rsid w:val="00F32440"/>
    <w:rsid w:val="00F41C22"/>
    <w:rsid w:val="00F61402"/>
    <w:rsid w:val="00F71C09"/>
    <w:rsid w:val="00F8654C"/>
    <w:rsid w:val="00F8774F"/>
    <w:rsid w:val="00F91953"/>
    <w:rsid w:val="00F92A82"/>
    <w:rsid w:val="00F97250"/>
    <w:rsid w:val="00FB0F4B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E06"/>
  <w15:docId w15:val="{D858AB3F-1D65-43A4-834D-2E1172DE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CB0BF-2D41-44F4-8B34-67BC88A0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1420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 Strojna</cp:lastModifiedBy>
  <cp:revision>3</cp:revision>
  <cp:lastPrinted>2020-09-14T13:03:00Z</cp:lastPrinted>
  <dcterms:created xsi:type="dcterms:W3CDTF">2020-10-21T22:38:00Z</dcterms:created>
  <dcterms:modified xsi:type="dcterms:W3CDTF">2020-10-21T22:41:00Z</dcterms:modified>
</cp:coreProperties>
</file>